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240" w:lineRule="auto"/>
        <w:jc w:val="center"/>
        <w:rPr>
          <w:rFonts w:hint="default" w:ascii="楷体" w:hAnsi="楷体" w:eastAsia="楷体" w:cs="楷体"/>
          <w:b/>
          <w:bCs/>
          <w:color w:val="0C0C0C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0C0C"/>
          <w:sz w:val="32"/>
          <w:szCs w:val="32"/>
          <w:highlight w:val="none"/>
          <w:shd w:val="clear" w:color="auto" w:fill="auto"/>
          <w:lang w:eastAsia="zh-CN"/>
        </w:rPr>
        <w:t>即墨区实验高中高三语文</w:t>
      </w:r>
      <w:r>
        <w:rPr>
          <w:rFonts w:hint="eastAsia" w:ascii="微软雅黑" w:hAnsi="微软雅黑" w:eastAsia="微软雅黑" w:cs="微软雅黑"/>
          <w:b/>
          <w:bCs/>
          <w:color w:val="0C0C0C"/>
          <w:sz w:val="32"/>
          <w:szCs w:val="32"/>
          <w:highlight w:val="none"/>
          <w:shd w:val="clear" w:color="auto" w:fill="auto"/>
          <w:lang w:val="en-US" w:eastAsia="zh-CN"/>
        </w:rPr>
        <w:t>寒假</w:t>
      </w:r>
      <w:r>
        <w:rPr>
          <w:rFonts w:hint="eastAsia" w:ascii="微软雅黑" w:hAnsi="微软雅黑" w:eastAsia="微软雅黑" w:cs="微软雅黑"/>
          <w:b/>
          <w:bCs/>
          <w:color w:val="0C0C0C"/>
          <w:sz w:val="32"/>
          <w:szCs w:val="32"/>
          <w:highlight w:val="none"/>
          <w:shd w:val="clear" w:color="auto" w:fill="auto"/>
          <w:lang w:eastAsia="zh-CN"/>
        </w:rPr>
        <w:t>作业</w:t>
      </w:r>
      <w:r>
        <w:rPr>
          <w:rFonts w:hint="eastAsia" w:ascii="Calibri" w:hAnsi="Calibri" w:eastAsia="宋体" w:cs="Times New Roman"/>
          <w:b/>
          <w:bCs/>
          <w:color w:val="0C0C0C"/>
          <w:sz w:val="30"/>
          <w:szCs w:val="30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0C0C0C"/>
          <w:sz w:val="30"/>
          <w:szCs w:val="30"/>
          <w:highlight w:val="none"/>
          <w:bdr w:val="thinThickLargeGap" w:color="auto" w:sz="24" w:space="0"/>
          <w:shd w:val="clear" w:color="auto" w:fill="auto"/>
          <w:lang w:val="en-US" w:eastAsia="zh-CN"/>
        </w:rPr>
        <w:t>第1天</w:t>
      </w:r>
      <w:r>
        <w:rPr>
          <w:rFonts w:hint="eastAsia" w:ascii="微软雅黑" w:hAnsi="微软雅黑" w:eastAsia="微软雅黑" w:cs="微软雅黑"/>
          <w:b/>
          <w:bCs/>
          <w:color w:val="0C0C0C"/>
          <w:sz w:val="32"/>
          <w:szCs w:val="32"/>
          <w:highlight w:val="none"/>
          <w:shd w:val="clear" w:color="auto" w:fill="auto"/>
          <w:lang w:val="en-US" w:eastAsia="zh-CN"/>
        </w:rPr>
        <w:t>答案</w:t>
      </w:r>
    </w:p>
    <w:p>
      <w:pPr>
        <w:spacing w:before="156" w:beforeLines="50" w:line="240" w:lineRule="auto"/>
        <w:jc w:val="center"/>
        <w:rPr>
          <w:rFonts w:hint="default" w:ascii="Calibri" w:hAnsi="Calibri" w:eastAsia="宋体" w:cs="Times New Roman"/>
          <w:b/>
          <w:bCs/>
          <w:color w:val="0C0C0C"/>
          <w:sz w:val="21"/>
          <w:szCs w:val="21"/>
          <w:shd w:val="clear" w:color="FFFFFF" w:fill="D9D9D9"/>
          <w:lang w:val="en-US" w:eastAsia="zh-CN"/>
        </w:rPr>
      </w:pPr>
      <w:r>
        <w:rPr>
          <w:rFonts w:ascii="Calibri" w:hAnsi="Calibri" w:eastAsia="宋体" w:cs="Times New Roman"/>
          <w:color w:val="0C0C0C"/>
          <w:szCs w:val="22"/>
        </w:rPr>
        <w:drawing>
          <wp:inline distT="0" distB="0" distL="114300" distR="114300">
            <wp:extent cx="4305300" cy="76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0" w:firstLineChars="0"/>
        <w:jc w:val="left"/>
        <w:textAlignment w:val="auto"/>
        <w:outlineLvl w:val="9"/>
        <w:rPr>
          <w:rFonts w:hint="eastAsia" w:ascii="Calibri" w:hAnsi="Calibri" w:eastAsia="宋体" w:cs="Times New Roman"/>
          <w:b/>
          <w:bCs w:val="0"/>
          <w:color w:val="0C0C0C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0" w:firstLineChars="0"/>
        <w:jc w:val="left"/>
        <w:textAlignment w:val="auto"/>
        <w:outlineLvl w:val="9"/>
        <w:rPr>
          <w:rFonts w:hint="eastAsia" w:ascii="Calibri" w:hAnsi="Calibri" w:eastAsia="宋体" w:cs="Times New Roman"/>
          <w:b/>
          <w:bCs w:val="0"/>
          <w:color w:val="0C0C0C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 w:val="0"/>
          <w:color w:val="0C0C0C"/>
          <w:sz w:val="24"/>
          <w:szCs w:val="24"/>
          <w:lang w:val="en-US" w:eastAsia="zh-CN"/>
        </w:rPr>
        <w:t>【任务一】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0" w:firstLineChars="0"/>
        <w:jc w:val="center"/>
        <w:textAlignment w:val="auto"/>
        <w:outlineLvl w:val="9"/>
        <w:rPr>
          <w:rFonts w:hint="eastAsia" w:ascii="Calibri" w:hAnsi="Calibri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 w:val="0"/>
          <w:sz w:val="24"/>
          <w:szCs w:val="24"/>
          <w:lang w:val="en-US" w:eastAsia="zh-CN"/>
        </w:rPr>
        <w:t>劝（鼓励）学</w:t>
      </w:r>
      <w:r>
        <w:rPr>
          <w:rFonts w:hint="eastAsia" w:ascii="黑体" w:hAnsi="黑体" w:eastAsia="黑体" w:cs="黑体"/>
          <w:b/>
          <w:bCs w:val="0"/>
          <w:sz w:val="24"/>
          <w:szCs w:val="24"/>
          <w:lang w:val="en-US" w:eastAsia="zh-CN"/>
        </w:rPr>
        <w:t>/荀子（统编教材必修上第六单元）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1、君子（有学问有修养的人）曰：学不可以已（停止）。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2、青，取之于（从）蓝，而（表转折，然而、却）青于（比）蓝；冰，水为（凝结）之而（却）寒于水。木直中（合乎）绳。輮（通“煣”，使弯曲）以为（把它做成）轮，其曲（弯度）中（合乎）规（圆规）。虽（即使）有（通“又”）槁暴（晒干），不复挺者，輮使之然（这样）也。故（所以）木受绳（经受墨线比量）则直，金（金属制的刀剑）就（接近，靠近）砺（磨刀石，格外注意“砺”的偏旁是“石”，右边是“厉”）则利，君子博学（广泛地学习）而日（名词作状语，每天）参省（检查，省察）乎（相当于“于”，对）己，则知（通“智”，智慧）明而（并且，而且）行无过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3、吾尝（曾经）终日而思矣，不如须臾之（主谓之间，取消句子独立性，不译）所学也；吾尝（曾经）跂（提起脚后跟）而望矣，不如登高之（主谓之间，取消句子独立性，不译）博见也。登高而招，臂非加长也，而（但是，却）见者远；顺风而呼，声非加疾（强，这里指声音宏大）也，而闻者彰（清楚）。假（借助，利用）舆（车）马者，非利足（脚走得快）也，而致（到达，注意与下文“至千里”的区分，口诀“有车有马有反文，无车无马无反文”）千里；假（借助，利用）舟楫者，非能（善于）水（名词活用为动词，游水）也，而绝（横渡）江河，君子生（通“性”，资质，禀赋）非异也，善假（借助，利用）于物（外物，各种客观条件）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48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4、积土成山，风雨兴（起）焉（兼词，即“于此”，从这里，在这里）；积水成渊，蛟龙生焉（兼词，即“于此”，从这里，在这里）；积善成德，而神明（人的智慧）自得，圣心（圣人之心，通明的思想）备焉。故不积跬（跨出一脚为“跬”，跨两脚为“步”。格外注意“跬”的偏旁是“足”，与走路有关）步，无以（没有用来…的办法）至千里；不积小流，无以（没有用来…的办法）成江海。骐骥（骏马）一跃，不能十步；驽马（劣马）十驾（马拉车一天所走的路程），功在不舍。锲（刻）而舍之，朽木不折；锲而不舍，金石可镂（雕刻）。蚓无爪牙之利，筋骨之强（句式：定语后置，即“蚓无利之爪牙，强之筋骨”，蚯蚓没有锋利的爪牙，强健的筋骨），上（名词作状语，向上）食埃土，下（名词作状语，往下）饮黄泉，用（因为）心一（数词活用为形容词，专一）也。蟹六跪（蟹腿）而二螯（蟹钳），非蛇鳝（鳝鱼，格外注意“鳝”的偏旁是“鱼”）之穴无可寄托者，用（因为）心躁（浮躁）也。</w:t>
      </w:r>
    </w:p>
    <w:p>
      <w:pPr>
        <w:widowControl/>
        <w:shd w:val="clear" w:color="auto" w:fill="FFFFFF"/>
        <w:spacing w:before="0" w:beforeLines="0" w:beforeAutospacing="0" w:after="0" w:afterLines="0" w:afterAutospacing="0"/>
        <w:ind w:firstLine="408"/>
        <w:jc w:val="center"/>
        <w:rPr>
          <w:rFonts w:hint="default" w:ascii="黑体" w:hAnsi="黑体" w:eastAsia="黑体" w:cs="黑体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lang w:val="en-US" w:eastAsia="zh-CN" w:bidi="ar-SA"/>
        </w:rPr>
        <w:t>《师说》/韩愈（统编教材必修上册第六单元）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6" w:lineRule="atLeast"/>
        <w:ind w:left="0" w:right="0" w:firstLine="336"/>
        <w:jc w:val="left"/>
        <w:rPr>
          <w:rFonts w:hint="eastAsia" w:ascii="楷体" w:hAnsi="楷体" w:eastAsia="楷体" w:cs="楷体"/>
          <w:i w:val="0"/>
          <w:iCs w:val="0"/>
          <w:caps w:val="0"/>
          <w:color w:val="auto"/>
          <w:spacing w:val="7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1.古之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学者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（求学的人）必有师。师者，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所以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（用来…的）传道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受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（通“授”，传授。格外注意不带提手旁）业解惑也。人非生而知之者，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孰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（谁）能无惑？惑而不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从师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（跟从老师学习），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其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（那些）为惑也，终不解矣。生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乎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（在）吾前，其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闻道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（懂得道理）也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固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（本来）先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乎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（在）吾，吾从而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（意动用法，以…为师）之；生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乎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（在）吾后，其闻道也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亦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（也）先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乎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（在）吾，吾从而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（意动用法，以…为师）之。吾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（名词活用为动词，学习）道也，夫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庸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（哪）知其年之先后生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于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（在）吾乎？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是故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（因此）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无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（无论）贵无贱，无长无少，道之所存，师之所存也。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6" w:lineRule="atLeast"/>
        <w:ind w:left="0" w:right="0" w:firstLine="336"/>
        <w:jc w:val="left"/>
        <w:rPr>
          <w:rFonts w:hint="eastAsia" w:ascii="楷体" w:hAnsi="楷体" w:eastAsia="楷体" w:cs="楷体"/>
          <w:i w:val="0"/>
          <w:iCs w:val="0"/>
          <w:caps w:val="0"/>
          <w:color w:val="auto"/>
          <w:spacing w:val="7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2.嗟乎！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师道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（从师的风尚）之不传也久矣！欲人之无惑也难矣！古之圣人，其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出人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（超出一般人）也远矣，犹且从师而问焉；今之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众人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（一般人），其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下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（低于）圣人也亦远矣，而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耻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（意动用法，以…为耻辱）学于师。是故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圣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(圣人)益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圣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（圣明），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愚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（愚人）益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愚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（愚昧）。圣人之所以为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圣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（圣人），愚人之所以为愚，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其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（大概）皆出于此乎！爱其子，择师而教之，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于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（对于）其身也，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则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（却）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耻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（意动用法，以…为耻辱）师焉，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惑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（糊涂）矣！彼童子之师，授之书而习其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句读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（文辞休止和停顿处，语意已尽为“句”，未尽而须停顿为“读”）者，非吾所谓传其道解其惑者也。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句读之不知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（句式：宾语前置，即“不知句读”，不理解书本上的字句），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惑之不解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（句式：宾语前置，即“不解惑”，不能解决道业方面的疑惑），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或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（有的）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（从师）焉，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或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（有的）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不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（通“否”）焉，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小学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（小的方面学到了）而大遗，吾未见其明也。巫医乐师百工之人，不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耻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（意动用法，以…为耻辱）相师。士大夫之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族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（类），曰师曰弟子云者，则群聚而笑之。问之，则曰：“彼与彼年相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若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（似）也，道相似也。位卑则足羞，官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盛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（高）则近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谀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（阿谀）。”呜呼！师道之不复，可知矣。巫医乐师百工之人，君子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不齿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（看不起）。今其智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乃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（竟）反不能及，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其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（难道）可怪也欤！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6" w:lineRule="atLeast"/>
        <w:ind w:left="0" w:right="0" w:firstLine="336"/>
        <w:jc w:val="left"/>
        <w:rPr>
          <w:rFonts w:hint="eastAsia" w:ascii="楷体" w:hAnsi="楷体" w:eastAsia="楷体" w:cs="楷体"/>
          <w:i w:val="0"/>
          <w:iCs w:val="0"/>
          <w:caps w:val="0"/>
          <w:color w:val="auto"/>
          <w:spacing w:val="7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3.圣人无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常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（固定）师。孔子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师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（意动用法，以…为师）郯子、苌弘、师襄、老聃。郯子之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徒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（…一类的人），其贤不及孔子。孔子曰：“三人行，则必有我师。”是故弟子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不必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（不一定）不如师，师不必贤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于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（比）弟子。闻道有先后，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术业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（学问和技艺上）有专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攻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（学习，研究），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如是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（像这样）而已。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6" w:lineRule="atLeast"/>
        <w:ind w:left="0" w:right="0" w:firstLine="336"/>
        <w:jc w:val="left"/>
        <w:rPr>
          <w:rFonts w:hint="eastAsia" w:ascii="楷体" w:hAnsi="楷体" w:eastAsia="楷体" w:cs="楷体"/>
          <w:i w:val="0"/>
          <w:iCs w:val="0"/>
          <w:caps w:val="0"/>
          <w:color w:val="auto"/>
          <w:spacing w:val="7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4.李氏子蟠，年十七，好古文，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六艺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（指《诗》《书》《礼》《乐》《易》《春秋》六种经书）经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传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（解释经书的著作）皆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通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（普遍）习之，不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拘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（限制）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于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（被）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时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（时俗），学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于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（向）余。余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（赞许）其能行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古道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（古人从师之道），作《师说》以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-SA"/>
        </w:rPr>
        <w:t>贻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（赠送）之。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0" w:firstLineChars="0"/>
        <w:jc w:val="left"/>
        <w:textAlignment w:val="auto"/>
        <w:outlineLvl w:val="9"/>
        <w:rPr>
          <w:rFonts w:hint="eastAsia" w:ascii="Calibri" w:hAnsi="Calibri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 w:val="0"/>
          <w:sz w:val="24"/>
          <w:szCs w:val="24"/>
          <w:lang w:val="en-US" w:eastAsia="zh-CN"/>
        </w:rPr>
        <w:t>【任务三】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0" w:firstLineChars="0"/>
        <w:jc w:val="left"/>
        <w:textAlignment w:val="auto"/>
        <w:outlineLvl w:val="9"/>
        <w:rPr>
          <w:rFonts w:hint="eastAsia" w:ascii="Calibri" w:hAnsi="Calibri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 w:val="0"/>
          <w:sz w:val="24"/>
          <w:szCs w:val="24"/>
          <w:lang w:val="en-US" w:eastAsia="zh-CN"/>
        </w:rPr>
        <w:t>本题考查学生的写作能力。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0" w:firstLineChars="0"/>
        <w:jc w:val="left"/>
        <w:textAlignment w:val="auto"/>
        <w:outlineLvl w:val="9"/>
        <w:rPr>
          <w:rFonts w:hint="eastAsia" w:ascii="Calibri" w:hAnsi="Calibri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 w:val="0"/>
          <w:sz w:val="24"/>
          <w:szCs w:val="24"/>
          <w:lang w:val="en-US" w:eastAsia="zh-CN"/>
        </w:rPr>
        <w:t>审题：这是一道引语式材料作文题。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0" w:firstLineChars="0"/>
        <w:jc w:val="left"/>
        <w:textAlignment w:val="auto"/>
        <w:outlineLvl w:val="9"/>
        <w:rPr>
          <w:rFonts w:hint="eastAsia" w:ascii="Calibri" w:hAnsi="Calibri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 w:val="0"/>
          <w:sz w:val="24"/>
          <w:szCs w:val="24"/>
          <w:lang w:val="en-US" w:eastAsia="zh-CN"/>
        </w:rPr>
        <w:t>材料第一句话指出油门、刹车、方向盘对驾驶员的重要性；第二句话具体阐释，提出“驾驶要善于踩油门，也要适时刹车，还要掌握方向盘来选择和调整方向”的观点；第三句话提出“不同情况下灵活采取这三种操作行为”的观点。写作要求中提到“以上驾驶操作对我们颇具启示意义”并加入“‘如何高效复习迎考’为主题的经验交流会”这样一个情境，也就是说需要从驾驶经验引申到高三复习迎考学习经验等方面。其中，善于踩油门，寓意我们要学习要有砥砺前行、拼搏奋斗的精神；适时刹车，寓意面对问题，精神紧张等情况时，要适时收手，放松自我，善于做减法；掌握好方向盘，寓意学习要选准适合自己的道路，在需要时做出改变、调整方向。而最终三者的使用要根据不同的情况决定，寓指在面对学习过程中遇到的不同情况，要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firstLine="0" w:firstLineChars="0"/>
        <w:jc w:val="left"/>
        <w:textAlignment w:val="auto"/>
        <w:outlineLvl w:val="9"/>
        <w:rPr>
          <w:rFonts w:hint="eastAsia" w:ascii="Calibri" w:hAnsi="Calibri" w:eastAsia="宋体" w:cs="Times New Roman"/>
          <w:b/>
          <w:bCs w:val="0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jA4MzdmNWM1MTY1ZmEyZDk2MTA2ZmE2ZWQ1MWIifQ=="/>
  </w:docVars>
  <w:rsids>
    <w:rsidRoot w:val="458A65D9"/>
    <w:rsid w:val="458A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2023-01-11T08:11:00Z</dcterms:created>
  <dc:creator>一袖香p!nk</dc:creator>
  <cp:lastModifiedBy>一袖香p!nk</cp:lastModifiedBy>
  <dcterms:modified xsi:type="dcterms:W3CDTF">2023-01-11T08:12:50Z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98EC42DE9EFB4301BD5FE57D2EAD3410</vt:lpwstr>
  </property>
</Properties>
</file>